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A20" w:rsidRPr="00970E36" w:rsidRDefault="00C97A20" w:rsidP="00C97A20">
      <w:pPr>
        <w:spacing w:after="0" w:line="240" w:lineRule="auto"/>
        <w:jc w:val="center"/>
      </w:pPr>
      <w:r w:rsidRPr="00970E36">
        <w:rPr>
          <w:noProof/>
          <w:color w:val="0000EE"/>
        </w:rPr>
        <w:drawing>
          <wp:inline distT="0" distB="0" distL="0" distR="0">
            <wp:extent cx="833935" cy="1091594"/>
            <wp:effectExtent l="19050" t="0" r="4265" b="0"/>
            <wp:docPr id="1" name="Picture 1" descr="a_maincr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_maincrest"/>
                    <pic:cNvPicPr>
                      <a:picLocks noChangeAspect="1" noChangeArrowheads="1"/>
                    </pic:cNvPicPr>
                  </pic:nvPicPr>
                  <pic:blipFill>
                    <a:blip r:embed="rId7" cstate="print"/>
                    <a:srcRect/>
                    <a:stretch>
                      <a:fillRect/>
                    </a:stretch>
                  </pic:blipFill>
                  <pic:spPr bwMode="auto">
                    <a:xfrm>
                      <a:off x="0" y="0"/>
                      <a:ext cx="833871" cy="1091511"/>
                    </a:xfrm>
                    <a:prstGeom prst="rect">
                      <a:avLst/>
                    </a:prstGeom>
                    <a:noFill/>
                    <a:ln w="9525">
                      <a:noFill/>
                      <a:miter lim="800000"/>
                      <a:headEnd/>
                      <a:tailEnd/>
                    </a:ln>
                  </pic:spPr>
                </pic:pic>
              </a:graphicData>
            </a:graphic>
          </wp:inline>
        </w:drawing>
      </w:r>
    </w:p>
    <w:p w:rsidR="00C97A20" w:rsidRPr="00970E36" w:rsidRDefault="00970E36" w:rsidP="00502F06">
      <w:pPr>
        <w:spacing w:after="0" w:line="240" w:lineRule="auto"/>
        <w:jc w:val="center"/>
      </w:pPr>
      <w:r>
        <w:rPr>
          <w:b/>
        </w:rPr>
        <w:t xml:space="preserve">Pre-International Baccalaureate </w:t>
      </w:r>
      <w:r w:rsidR="00C97A20" w:rsidRPr="00970E36">
        <w:rPr>
          <w:b/>
        </w:rPr>
        <w:t>European History</w:t>
      </w:r>
      <w:r>
        <w:rPr>
          <w:b/>
        </w:rPr>
        <w:t>-</w:t>
      </w:r>
      <w:r w:rsidR="00502F06" w:rsidRPr="00970E36">
        <w:rPr>
          <w:b/>
        </w:rPr>
        <w:t>Course Outline</w:t>
      </w:r>
      <w:r w:rsidR="00C97A20" w:rsidRPr="00970E36">
        <w:rPr>
          <w:b/>
        </w:rPr>
        <w:br/>
      </w:r>
    </w:p>
    <w:p w:rsidR="00502F06" w:rsidRPr="00970E36" w:rsidRDefault="00502F06" w:rsidP="00502F06">
      <w:pPr>
        <w:spacing w:line="240" w:lineRule="auto"/>
        <w:jc w:val="center"/>
        <w:rPr>
          <w:rStyle w:val="bqquotelink"/>
        </w:rPr>
      </w:pPr>
      <w:r w:rsidRPr="00970E36">
        <w:rPr>
          <w:rStyle w:val="bqquotelink"/>
        </w:rPr>
        <w:t xml:space="preserve">"Study history, study history. In history </w:t>
      </w:r>
      <w:proofErr w:type="gramStart"/>
      <w:r w:rsidRPr="00970E36">
        <w:rPr>
          <w:rStyle w:val="bqquotelink"/>
        </w:rPr>
        <w:t>lies</w:t>
      </w:r>
      <w:proofErr w:type="gramEnd"/>
      <w:r w:rsidRPr="00970E36">
        <w:rPr>
          <w:rStyle w:val="bqquotelink"/>
        </w:rPr>
        <w:t xml:space="preserve"> all the secrets of statecraft." </w:t>
      </w:r>
    </w:p>
    <w:p w:rsidR="00B0680C" w:rsidRPr="00970E36" w:rsidRDefault="00502F06" w:rsidP="00B0680C">
      <w:pPr>
        <w:spacing w:line="240" w:lineRule="auto"/>
        <w:jc w:val="right"/>
      </w:pPr>
      <w:r w:rsidRPr="00970E36">
        <w:t>Winston Chu</w:t>
      </w:r>
      <w:r w:rsidR="009842CF">
        <w:t>r</w:t>
      </w:r>
      <w:r w:rsidRPr="00970E36">
        <w:t>chill</w:t>
      </w:r>
      <w:r w:rsidR="00B0680C" w:rsidRPr="00970E36">
        <w:t xml:space="preserve"> </w:t>
      </w:r>
    </w:p>
    <w:p w:rsidR="00502F06" w:rsidRPr="00970E36" w:rsidRDefault="00B508CD" w:rsidP="00B508CD">
      <w:pPr>
        <w:tabs>
          <w:tab w:val="right" w:pos="9360"/>
        </w:tabs>
        <w:spacing w:line="240" w:lineRule="auto"/>
      </w:pPr>
      <w:r w:rsidRPr="00970E36">
        <w:rPr>
          <w:b/>
        </w:rPr>
        <w:t xml:space="preserve">Mr. Brad Richard </w:t>
      </w:r>
      <w:r w:rsidRPr="00970E36">
        <w:rPr>
          <w:b/>
        </w:rPr>
        <w:tab/>
        <w:t>Room 2023 (Upper West)</w:t>
      </w:r>
      <w:r w:rsidR="00502F06" w:rsidRPr="00970E36">
        <w:rPr>
          <w:b/>
        </w:rPr>
        <w:tab/>
      </w:r>
      <w:r w:rsidR="00502F06" w:rsidRPr="00970E36">
        <w:rPr>
          <w:b/>
        </w:rPr>
        <w:tab/>
      </w:r>
      <w:r w:rsidR="00502F06" w:rsidRPr="00970E36">
        <w:rPr>
          <w:b/>
        </w:rPr>
        <w:tab/>
      </w:r>
      <w:r w:rsidR="00502F06" w:rsidRPr="00970E36">
        <w:rPr>
          <w:b/>
        </w:rPr>
        <w:tab/>
      </w:r>
      <w:r w:rsidR="00502F06" w:rsidRPr="00970E36">
        <w:rPr>
          <w:b/>
        </w:rPr>
        <w:tab/>
        <w:t>Room 2023 (Upper West)</w:t>
      </w:r>
    </w:p>
    <w:p w:rsidR="00662380" w:rsidRPr="00970E36" w:rsidRDefault="00C97A20" w:rsidP="00D53892">
      <w:pPr>
        <w:spacing w:line="240" w:lineRule="auto"/>
      </w:pPr>
      <w:r w:rsidRPr="00970E36">
        <w:t>The Pre-IB course at Horton High Sc</w:t>
      </w:r>
      <w:r w:rsidR="009842CF">
        <w:t>hool is designed to initiate</w:t>
      </w:r>
      <w:r w:rsidRPr="00970E36">
        <w:t xml:space="preserve"> student</w:t>
      </w:r>
      <w:r w:rsidR="009842CF">
        <w:t>s</w:t>
      </w:r>
      <w:r w:rsidRPr="00970E36">
        <w:t xml:space="preserve"> to the IB philosophy, standards, terminology and marking structure. It is also meant to provide the student with a better understanding of</w:t>
      </w:r>
      <w:r w:rsidR="00662380" w:rsidRPr="00970E36">
        <w:t xml:space="preserve"> the major themes of the history of Europe in </w:t>
      </w:r>
      <w:r w:rsidRPr="00970E36">
        <w:t>the</w:t>
      </w:r>
      <w:r w:rsidR="009842CF">
        <w:t xml:space="preserve"> 16</w:t>
      </w:r>
      <w:r w:rsidR="009842CF" w:rsidRPr="009842CF">
        <w:rPr>
          <w:vertAlign w:val="superscript"/>
        </w:rPr>
        <w:t>th</w:t>
      </w:r>
      <w:r w:rsidR="009842CF">
        <w:t>, 17</w:t>
      </w:r>
      <w:r w:rsidR="009842CF" w:rsidRPr="009842CF">
        <w:rPr>
          <w:vertAlign w:val="superscript"/>
        </w:rPr>
        <w:t>th</w:t>
      </w:r>
      <w:r w:rsidR="009842CF">
        <w:t>, 18</w:t>
      </w:r>
      <w:r w:rsidR="009842CF" w:rsidRPr="009842CF">
        <w:rPr>
          <w:vertAlign w:val="superscript"/>
        </w:rPr>
        <w:t>th</w:t>
      </w:r>
      <w:r w:rsidR="009842CF">
        <w:t xml:space="preserve"> </w:t>
      </w:r>
      <w:r w:rsidR="00662380" w:rsidRPr="00970E36">
        <w:t xml:space="preserve">and </w:t>
      </w:r>
      <w:r w:rsidR="009842CF">
        <w:t>early 19</w:t>
      </w:r>
      <w:r w:rsidR="009842CF" w:rsidRPr="009842CF">
        <w:rPr>
          <w:vertAlign w:val="superscript"/>
        </w:rPr>
        <w:t>th</w:t>
      </w:r>
      <w:r w:rsidR="009842CF">
        <w:t xml:space="preserve"> </w:t>
      </w:r>
      <w:r w:rsidR="00662380" w:rsidRPr="00970E36">
        <w:t>centuries so that they are better prepared for the IB History content in grades 11 and 12. Independent learn</w:t>
      </w:r>
      <w:r w:rsidR="009842CF">
        <w:t xml:space="preserve">ing, literacy, formal writing on timed and untimed assessments </w:t>
      </w:r>
      <w:r w:rsidR="00662380" w:rsidRPr="00970E36">
        <w:t xml:space="preserve">and critical analysis are essential elements of the course and will be developed throughout. Therefore, the </w:t>
      </w:r>
      <w:r w:rsidR="009842CF">
        <w:t>ability to keep up with</w:t>
      </w:r>
      <w:r w:rsidR="00662380" w:rsidRPr="00970E36">
        <w:t xml:space="preserve"> readings and assignments is essential for success in the course. Students should be prepared to be challenged b</w:t>
      </w:r>
      <w:r w:rsidR="009842CF">
        <w:t>y their texts and other</w:t>
      </w:r>
      <w:r w:rsidR="00662380" w:rsidRPr="00970E36">
        <w:t xml:space="preserve"> readings to support </w:t>
      </w:r>
      <w:r w:rsidR="009842CF">
        <w:t xml:space="preserve">note taking, </w:t>
      </w:r>
      <w:r w:rsidR="00662380" w:rsidRPr="00970E36">
        <w:t xml:space="preserve">class </w:t>
      </w:r>
      <w:r w:rsidR="009842CF">
        <w:t xml:space="preserve">discussion, </w:t>
      </w:r>
      <w:r w:rsidR="00662380" w:rsidRPr="00970E36">
        <w:t>instruction and activities.</w:t>
      </w:r>
    </w:p>
    <w:p w:rsidR="00662380" w:rsidRPr="00970E36" w:rsidRDefault="009842CF" w:rsidP="00D53892">
      <w:pPr>
        <w:spacing w:line="240" w:lineRule="auto"/>
      </w:pPr>
      <w:r>
        <w:t xml:space="preserve">There is no single textbook for the course so chapters and readings will be distributed as photocopies or on Google Classroom. Students will need </w:t>
      </w:r>
      <w:r w:rsidR="00662380" w:rsidRPr="00970E36">
        <w:t xml:space="preserve">a binder with loose leaf, pens of a variety of colors, pencils, and a highlighter. A USB or web based storage system </w:t>
      </w:r>
      <w:r w:rsidR="00F47614">
        <w:t xml:space="preserve">such as Google Drive </w:t>
      </w:r>
      <w:r w:rsidR="00662380" w:rsidRPr="00970E36">
        <w:t>for the transfer of and access to work and materials will be very valuable</w:t>
      </w:r>
      <w:r w:rsidR="000B5E3E" w:rsidRPr="00970E36">
        <w:t xml:space="preserve"> since the new </w:t>
      </w:r>
      <w:proofErr w:type="spellStart"/>
      <w:r w:rsidR="000B5E3E" w:rsidRPr="00970E36">
        <w:t>Chromebooks</w:t>
      </w:r>
      <w:proofErr w:type="spellEnd"/>
      <w:r w:rsidR="000B5E3E" w:rsidRPr="00970E36">
        <w:t xml:space="preserve"> have almost no internal memory storage</w:t>
      </w:r>
      <w:r w:rsidR="00662380" w:rsidRPr="00970E36">
        <w:t>. It is also important that all students have access to their school based e-mail system</w:t>
      </w:r>
      <w:r w:rsidR="00F47614">
        <w:t>.</w:t>
      </w:r>
      <w:r w:rsidR="00915529" w:rsidRPr="00970E36">
        <w:t xml:space="preserve"> </w:t>
      </w:r>
    </w:p>
    <w:p w:rsidR="00662380" w:rsidRDefault="00662380" w:rsidP="00D53892">
      <w:pPr>
        <w:spacing w:line="240" w:lineRule="auto"/>
      </w:pPr>
      <w:r w:rsidRPr="00970E36">
        <w:t>Assessment will follow the general guidelines of the IB history course except that there will be no external assessment in a Pre-IB course.</w:t>
      </w:r>
      <w:r w:rsidR="00E960A7" w:rsidRPr="00970E36">
        <w:t xml:space="preserve"> Student learning is continuously assessed in the form of historical investigations, in class discussions, homework, project work, oral presentation, and bi-yearly examinations.</w:t>
      </w:r>
    </w:p>
    <w:p w:rsidR="000B54D0" w:rsidRPr="00970E36" w:rsidRDefault="000B54D0" w:rsidP="000B54D0">
      <w:pPr>
        <w:spacing w:line="240" w:lineRule="auto"/>
        <w:ind w:hanging="90"/>
        <w:rPr>
          <w:b/>
        </w:rPr>
      </w:pPr>
      <w:r w:rsidRPr="00970E36">
        <w:rPr>
          <w:b/>
        </w:rPr>
        <w:t>Course topics to be covered include, but are not limited to:</w:t>
      </w:r>
    </w:p>
    <w:p w:rsidR="000B54D0" w:rsidRPr="00970E36" w:rsidRDefault="000B54D0" w:rsidP="000B54D0">
      <w:pPr>
        <w:pStyle w:val="ListParagraph"/>
        <w:numPr>
          <w:ilvl w:val="0"/>
          <w:numId w:val="1"/>
        </w:numPr>
        <w:spacing w:line="240" w:lineRule="auto"/>
      </w:pPr>
      <w:r w:rsidRPr="00970E36">
        <w:t>Events leadin</w:t>
      </w:r>
      <w:r w:rsidR="009842CF">
        <w:t>g up to the 17th century including</w:t>
      </w:r>
      <w:r w:rsidRPr="00970E36">
        <w:t xml:space="preserve"> the Renaissance, The Reformation and The Age of Discovery.</w:t>
      </w:r>
    </w:p>
    <w:p w:rsidR="000B54D0" w:rsidRPr="00970E36" w:rsidRDefault="000B54D0" w:rsidP="000B54D0">
      <w:pPr>
        <w:pStyle w:val="ListParagraph"/>
        <w:numPr>
          <w:ilvl w:val="0"/>
          <w:numId w:val="1"/>
        </w:numPr>
        <w:spacing w:line="240" w:lineRule="auto"/>
      </w:pPr>
      <w:r w:rsidRPr="00970E36">
        <w:t>The Enlightenment</w:t>
      </w:r>
    </w:p>
    <w:p w:rsidR="000B54D0" w:rsidRPr="00970E36" w:rsidRDefault="000B54D0" w:rsidP="000B54D0">
      <w:pPr>
        <w:pStyle w:val="ListParagraph"/>
        <w:numPr>
          <w:ilvl w:val="0"/>
          <w:numId w:val="1"/>
        </w:numPr>
        <w:spacing w:line="240" w:lineRule="auto"/>
      </w:pPr>
      <w:r w:rsidRPr="00970E36">
        <w:t xml:space="preserve">The </w:t>
      </w:r>
      <w:r w:rsidR="009842CF" w:rsidRPr="00970E36">
        <w:t>English</w:t>
      </w:r>
      <w:r w:rsidR="009842CF">
        <w:t>,</w:t>
      </w:r>
      <w:r w:rsidR="009842CF" w:rsidRPr="00970E36">
        <w:t xml:space="preserve"> </w:t>
      </w:r>
      <w:r w:rsidR="009842CF">
        <w:t>American</w:t>
      </w:r>
      <w:r w:rsidR="009842CF">
        <w:t xml:space="preserve"> </w:t>
      </w:r>
      <w:r w:rsidR="009842CF">
        <w:t>and</w:t>
      </w:r>
      <w:r w:rsidR="009842CF" w:rsidRPr="00970E36">
        <w:t xml:space="preserve"> </w:t>
      </w:r>
      <w:r w:rsidRPr="00970E36">
        <w:t>French Revolution</w:t>
      </w:r>
    </w:p>
    <w:p w:rsidR="000B54D0" w:rsidRPr="00970E36" w:rsidRDefault="000B54D0" w:rsidP="000B54D0">
      <w:pPr>
        <w:pStyle w:val="ListParagraph"/>
        <w:numPr>
          <w:ilvl w:val="0"/>
          <w:numId w:val="1"/>
        </w:numPr>
        <w:spacing w:line="240" w:lineRule="auto"/>
      </w:pPr>
      <w:r w:rsidRPr="00970E36">
        <w:t>The Napoleonic Era</w:t>
      </w:r>
    </w:p>
    <w:p w:rsidR="000B54D0" w:rsidRPr="00970E36" w:rsidRDefault="000B54D0" w:rsidP="000B54D0">
      <w:pPr>
        <w:pStyle w:val="ListParagraph"/>
        <w:numPr>
          <w:ilvl w:val="0"/>
          <w:numId w:val="1"/>
        </w:numPr>
        <w:spacing w:line="240" w:lineRule="auto"/>
      </w:pPr>
      <w:r w:rsidRPr="00970E36">
        <w:t>The Industrial Revolution</w:t>
      </w:r>
    </w:p>
    <w:p w:rsidR="000B54D0" w:rsidRPr="00970E36" w:rsidRDefault="000B54D0" w:rsidP="000B54D0">
      <w:pPr>
        <w:pStyle w:val="ListParagraph"/>
        <w:numPr>
          <w:ilvl w:val="0"/>
          <w:numId w:val="1"/>
        </w:numPr>
        <w:spacing w:line="240" w:lineRule="auto"/>
      </w:pPr>
      <w:r w:rsidRPr="00970E36">
        <w:t>Nationalism and national unification movements in the nineteenth century</w:t>
      </w:r>
    </w:p>
    <w:p w:rsidR="000B54D0" w:rsidRPr="00970E36" w:rsidRDefault="000B54D0" w:rsidP="000B54D0">
      <w:pPr>
        <w:pStyle w:val="ListParagraph"/>
        <w:numPr>
          <w:ilvl w:val="0"/>
          <w:numId w:val="1"/>
        </w:numPr>
        <w:spacing w:line="240" w:lineRule="auto"/>
      </w:pPr>
      <w:r w:rsidRPr="00970E36">
        <w:t>Causes of the First World War</w:t>
      </w:r>
    </w:p>
    <w:p w:rsidR="000B54D0" w:rsidRPr="00970E36" w:rsidRDefault="000B54D0" w:rsidP="000B54D0">
      <w:pPr>
        <w:pStyle w:val="ListParagraph"/>
        <w:numPr>
          <w:ilvl w:val="0"/>
          <w:numId w:val="1"/>
        </w:numPr>
        <w:spacing w:line="240" w:lineRule="auto"/>
      </w:pPr>
      <w:r w:rsidRPr="00970E36">
        <w:t>World War One</w:t>
      </w:r>
    </w:p>
    <w:p w:rsidR="000B54D0" w:rsidRDefault="000B54D0" w:rsidP="00D53892">
      <w:pPr>
        <w:spacing w:line="240" w:lineRule="auto"/>
      </w:pPr>
    </w:p>
    <w:p w:rsidR="00F47614" w:rsidRPr="00970E36" w:rsidRDefault="00F47614" w:rsidP="00D53892">
      <w:pPr>
        <w:spacing w:line="240" w:lineRule="auto"/>
      </w:pPr>
      <w:bookmarkStart w:id="0" w:name="_GoBack"/>
      <w:bookmarkEnd w:id="0"/>
    </w:p>
    <w:tbl>
      <w:tblPr>
        <w:tblStyle w:val="TableGrid"/>
        <w:tblW w:w="0" w:type="auto"/>
        <w:tblLook w:val="04A0" w:firstRow="1" w:lastRow="0" w:firstColumn="1" w:lastColumn="0" w:noHBand="0" w:noVBand="1"/>
      </w:tblPr>
      <w:tblGrid>
        <w:gridCol w:w="8613"/>
        <w:gridCol w:w="851"/>
      </w:tblGrid>
      <w:tr w:rsidR="00662380" w:rsidRPr="00970E36" w:rsidTr="008F3903">
        <w:tc>
          <w:tcPr>
            <w:tcW w:w="8613" w:type="dxa"/>
          </w:tcPr>
          <w:p w:rsidR="00662380" w:rsidRPr="00970E36" w:rsidRDefault="009842CF" w:rsidP="00D53892">
            <w:pPr>
              <w:jc w:val="center"/>
              <w:rPr>
                <w:b/>
              </w:rPr>
            </w:pPr>
            <w:r>
              <w:rPr>
                <w:b/>
              </w:rPr>
              <w:lastRenderedPageBreak/>
              <w:t>Assessment</w:t>
            </w:r>
          </w:p>
        </w:tc>
        <w:tc>
          <w:tcPr>
            <w:tcW w:w="851" w:type="dxa"/>
          </w:tcPr>
          <w:p w:rsidR="00662380" w:rsidRPr="00970E36" w:rsidRDefault="00662380" w:rsidP="00D53892">
            <w:pPr>
              <w:jc w:val="center"/>
              <w:rPr>
                <w:b/>
              </w:rPr>
            </w:pPr>
            <w:r w:rsidRPr="00970E36">
              <w:rPr>
                <w:b/>
              </w:rPr>
              <w:t>Value</w:t>
            </w:r>
          </w:p>
        </w:tc>
      </w:tr>
      <w:tr w:rsidR="00662380" w:rsidRPr="00970E36" w:rsidTr="008F3903">
        <w:tc>
          <w:tcPr>
            <w:tcW w:w="8613" w:type="dxa"/>
          </w:tcPr>
          <w:p w:rsidR="00662380" w:rsidRPr="009842CF" w:rsidRDefault="00662380" w:rsidP="00D53892">
            <w:pPr>
              <w:rPr>
                <w:b/>
                <w:sz w:val="20"/>
                <w:szCs w:val="20"/>
              </w:rPr>
            </w:pPr>
            <w:r w:rsidRPr="009842CF">
              <w:rPr>
                <w:b/>
                <w:sz w:val="20"/>
                <w:szCs w:val="20"/>
              </w:rPr>
              <w:t>Assignments, Class work and Homework</w:t>
            </w:r>
          </w:p>
          <w:p w:rsidR="008F3903" w:rsidRPr="009842CF" w:rsidRDefault="000D083B" w:rsidP="00D53892">
            <w:pPr>
              <w:rPr>
                <w:sz w:val="20"/>
                <w:szCs w:val="20"/>
              </w:rPr>
            </w:pPr>
            <w:r w:rsidRPr="009842CF">
              <w:rPr>
                <w:sz w:val="20"/>
                <w:szCs w:val="20"/>
              </w:rPr>
              <w:t>These will take many forms but throughout the course you will work at improving your ability to annotate texts and develop revision notes which are a centre-piece of IB History courses.</w:t>
            </w:r>
          </w:p>
        </w:tc>
        <w:tc>
          <w:tcPr>
            <w:tcW w:w="851" w:type="dxa"/>
          </w:tcPr>
          <w:p w:rsidR="00662380" w:rsidRPr="009842CF" w:rsidRDefault="00D53892" w:rsidP="005F08B4">
            <w:pPr>
              <w:jc w:val="center"/>
              <w:rPr>
                <w:sz w:val="20"/>
                <w:szCs w:val="20"/>
              </w:rPr>
            </w:pPr>
            <w:r w:rsidRPr="009842CF">
              <w:rPr>
                <w:sz w:val="20"/>
                <w:szCs w:val="20"/>
              </w:rPr>
              <w:t>15</w:t>
            </w:r>
            <w:r w:rsidR="008F3903" w:rsidRPr="009842CF">
              <w:rPr>
                <w:sz w:val="20"/>
                <w:szCs w:val="20"/>
              </w:rPr>
              <w:t>%</w:t>
            </w:r>
          </w:p>
        </w:tc>
      </w:tr>
      <w:tr w:rsidR="00D53892" w:rsidRPr="00970E36" w:rsidTr="008F3903">
        <w:tc>
          <w:tcPr>
            <w:tcW w:w="8613" w:type="dxa"/>
          </w:tcPr>
          <w:p w:rsidR="00D53892" w:rsidRPr="009842CF" w:rsidRDefault="00D53892" w:rsidP="00D53892">
            <w:pPr>
              <w:rPr>
                <w:b/>
                <w:sz w:val="20"/>
                <w:szCs w:val="20"/>
              </w:rPr>
            </w:pPr>
            <w:r w:rsidRPr="009842CF">
              <w:rPr>
                <w:b/>
                <w:sz w:val="20"/>
                <w:szCs w:val="20"/>
              </w:rPr>
              <w:t>Tests and quizzes</w:t>
            </w:r>
          </w:p>
          <w:p w:rsidR="008F3903" w:rsidRPr="009842CF" w:rsidRDefault="008F3903" w:rsidP="000D083B">
            <w:pPr>
              <w:rPr>
                <w:sz w:val="20"/>
                <w:szCs w:val="20"/>
              </w:rPr>
            </w:pPr>
            <w:r w:rsidRPr="009842CF">
              <w:rPr>
                <w:sz w:val="20"/>
                <w:szCs w:val="20"/>
              </w:rPr>
              <w:t>Test</w:t>
            </w:r>
            <w:r w:rsidR="000D083B" w:rsidRPr="009842CF">
              <w:rPr>
                <w:sz w:val="20"/>
                <w:szCs w:val="20"/>
              </w:rPr>
              <w:t>s</w:t>
            </w:r>
            <w:r w:rsidRPr="009842CF">
              <w:rPr>
                <w:sz w:val="20"/>
                <w:szCs w:val="20"/>
              </w:rPr>
              <w:t xml:space="preserve"> and quizzes will take two formats, objective and subjective</w:t>
            </w:r>
            <w:r w:rsidR="000D083B" w:rsidRPr="009842CF">
              <w:rPr>
                <w:sz w:val="20"/>
                <w:szCs w:val="20"/>
              </w:rPr>
              <w:t>. Throughout units you will</w:t>
            </w:r>
            <w:r w:rsidRPr="009842CF">
              <w:rPr>
                <w:sz w:val="20"/>
                <w:szCs w:val="20"/>
              </w:rPr>
              <w:t xml:space="preserve"> </w:t>
            </w:r>
            <w:r w:rsidR="000D083B" w:rsidRPr="009842CF">
              <w:rPr>
                <w:sz w:val="20"/>
                <w:szCs w:val="20"/>
              </w:rPr>
              <w:t>write tests that will help you acquire the factual knowledge required to analyze or present an argument. These latter abilities will be employed in answering IB style essay questions</w:t>
            </w:r>
          </w:p>
        </w:tc>
        <w:tc>
          <w:tcPr>
            <w:tcW w:w="851" w:type="dxa"/>
          </w:tcPr>
          <w:p w:rsidR="00D53892" w:rsidRPr="009842CF" w:rsidRDefault="00D53892" w:rsidP="005F08B4">
            <w:pPr>
              <w:jc w:val="center"/>
              <w:rPr>
                <w:sz w:val="20"/>
                <w:szCs w:val="20"/>
              </w:rPr>
            </w:pPr>
            <w:r w:rsidRPr="009842CF">
              <w:rPr>
                <w:sz w:val="20"/>
                <w:szCs w:val="20"/>
              </w:rPr>
              <w:t>25</w:t>
            </w:r>
            <w:r w:rsidR="008F3903" w:rsidRPr="009842CF">
              <w:rPr>
                <w:sz w:val="20"/>
                <w:szCs w:val="20"/>
              </w:rPr>
              <w:t>%</w:t>
            </w:r>
          </w:p>
        </w:tc>
      </w:tr>
      <w:tr w:rsidR="00662380" w:rsidRPr="00970E36" w:rsidTr="008F3903">
        <w:tc>
          <w:tcPr>
            <w:tcW w:w="8613" w:type="dxa"/>
          </w:tcPr>
          <w:p w:rsidR="00662380" w:rsidRPr="009842CF" w:rsidRDefault="00662380" w:rsidP="00D53892">
            <w:pPr>
              <w:rPr>
                <w:b/>
                <w:sz w:val="20"/>
                <w:szCs w:val="20"/>
              </w:rPr>
            </w:pPr>
            <w:r w:rsidRPr="009842CF">
              <w:rPr>
                <w:b/>
                <w:sz w:val="20"/>
                <w:szCs w:val="20"/>
              </w:rPr>
              <w:t>Projects, Essays and Presentations</w:t>
            </w:r>
          </w:p>
          <w:p w:rsidR="008F3903" w:rsidRPr="009842CF" w:rsidRDefault="00853945" w:rsidP="00853945">
            <w:pPr>
              <w:rPr>
                <w:sz w:val="20"/>
                <w:szCs w:val="20"/>
              </w:rPr>
            </w:pPr>
            <w:r w:rsidRPr="009842CF">
              <w:rPr>
                <w:sz w:val="20"/>
                <w:szCs w:val="20"/>
              </w:rPr>
              <w:t>We will do several projects to allow you to choose an area to study in greater depth. One of these will be a critique of a book within the topics covered by the course. We will also create a course long timeline</w:t>
            </w:r>
            <w:r w:rsidR="000D083B" w:rsidRPr="009842CF">
              <w:rPr>
                <w:sz w:val="20"/>
                <w:szCs w:val="20"/>
              </w:rPr>
              <w:t xml:space="preserve"> to help you connect the several units</w:t>
            </w:r>
            <w:r w:rsidRPr="009842CF">
              <w:rPr>
                <w:sz w:val="20"/>
                <w:szCs w:val="20"/>
              </w:rPr>
              <w:t xml:space="preserve">. </w:t>
            </w:r>
          </w:p>
        </w:tc>
        <w:tc>
          <w:tcPr>
            <w:tcW w:w="851" w:type="dxa"/>
          </w:tcPr>
          <w:p w:rsidR="00662380" w:rsidRPr="009842CF" w:rsidRDefault="00D53892" w:rsidP="005F08B4">
            <w:pPr>
              <w:jc w:val="center"/>
              <w:rPr>
                <w:sz w:val="20"/>
                <w:szCs w:val="20"/>
              </w:rPr>
            </w:pPr>
            <w:r w:rsidRPr="009842CF">
              <w:rPr>
                <w:sz w:val="20"/>
                <w:szCs w:val="20"/>
              </w:rPr>
              <w:t>20</w:t>
            </w:r>
            <w:r w:rsidR="008F3903" w:rsidRPr="009842CF">
              <w:rPr>
                <w:sz w:val="20"/>
                <w:szCs w:val="20"/>
              </w:rPr>
              <w:t>%</w:t>
            </w:r>
          </w:p>
        </w:tc>
      </w:tr>
      <w:tr w:rsidR="00662380" w:rsidRPr="00970E36" w:rsidTr="008F3903">
        <w:tc>
          <w:tcPr>
            <w:tcW w:w="8613" w:type="dxa"/>
          </w:tcPr>
          <w:p w:rsidR="00662380" w:rsidRPr="009842CF" w:rsidRDefault="00662380" w:rsidP="00D53892">
            <w:pPr>
              <w:rPr>
                <w:b/>
                <w:sz w:val="20"/>
                <w:szCs w:val="20"/>
              </w:rPr>
            </w:pPr>
            <w:r w:rsidRPr="009842CF">
              <w:rPr>
                <w:b/>
                <w:sz w:val="20"/>
                <w:szCs w:val="20"/>
              </w:rPr>
              <w:t>Historical Investigation</w:t>
            </w:r>
          </w:p>
          <w:p w:rsidR="008F3903" w:rsidRPr="009842CF" w:rsidRDefault="009842CF" w:rsidP="008F3903">
            <w:pPr>
              <w:rPr>
                <w:sz w:val="20"/>
                <w:szCs w:val="20"/>
              </w:rPr>
            </w:pPr>
            <w:r w:rsidRPr="009842CF">
              <w:rPr>
                <w:sz w:val="20"/>
                <w:szCs w:val="20"/>
              </w:rPr>
              <w:t>You will research and write a 22</w:t>
            </w:r>
            <w:r w:rsidR="008F3903" w:rsidRPr="009842CF">
              <w:rPr>
                <w:sz w:val="20"/>
                <w:szCs w:val="20"/>
              </w:rPr>
              <w:t>00 word essay in the form of an historical investigation. We will be</w:t>
            </w:r>
            <w:r w:rsidRPr="009842CF">
              <w:rPr>
                <w:sz w:val="20"/>
                <w:szCs w:val="20"/>
              </w:rPr>
              <w:t xml:space="preserve"> using the new format in the</w:t>
            </w:r>
            <w:r w:rsidR="008F3903" w:rsidRPr="009842CF">
              <w:rPr>
                <w:sz w:val="20"/>
                <w:szCs w:val="20"/>
              </w:rPr>
              <w:t xml:space="preserve"> IB curriculum</w:t>
            </w:r>
          </w:p>
        </w:tc>
        <w:tc>
          <w:tcPr>
            <w:tcW w:w="851" w:type="dxa"/>
          </w:tcPr>
          <w:p w:rsidR="00662380" w:rsidRPr="009842CF" w:rsidRDefault="00D53892" w:rsidP="005F08B4">
            <w:pPr>
              <w:jc w:val="center"/>
              <w:rPr>
                <w:sz w:val="20"/>
                <w:szCs w:val="20"/>
              </w:rPr>
            </w:pPr>
            <w:r w:rsidRPr="009842CF">
              <w:rPr>
                <w:sz w:val="20"/>
                <w:szCs w:val="20"/>
              </w:rPr>
              <w:t>20</w:t>
            </w:r>
            <w:r w:rsidR="008F3903" w:rsidRPr="009842CF">
              <w:rPr>
                <w:sz w:val="20"/>
                <w:szCs w:val="20"/>
              </w:rPr>
              <w:t>%</w:t>
            </w:r>
          </w:p>
        </w:tc>
      </w:tr>
      <w:tr w:rsidR="00662380" w:rsidRPr="00970E36" w:rsidTr="008F3903">
        <w:tc>
          <w:tcPr>
            <w:tcW w:w="8613" w:type="dxa"/>
          </w:tcPr>
          <w:p w:rsidR="00662380" w:rsidRPr="009842CF" w:rsidRDefault="00662380" w:rsidP="00D53892">
            <w:pPr>
              <w:rPr>
                <w:b/>
                <w:sz w:val="20"/>
                <w:szCs w:val="20"/>
              </w:rPr>
            </w:pPr>
            <w:r w:rsidRPr="009842CF">
              <w:rPr>
                <w:b/>
                <w:sz w:val="20"/>
                <w:szCs w:val="20"/>
              </w:rPr>
              <w:t>Final Exam</w:t>
            </w:r>
          </w:p>
          <w:p w:rsidR="000D083B" w:rsidRPr="009842CF" w:rsidRDefault="000D083B" w:rsidP="00D53892">
            <w:pPr>
              <w:rPr>
                <w:sz w:val="20"/>
                <w:szCs w:val="20"/>
              </w:rPr>
            </w:pPr>
            <w:r w:rsidRPr="009842CF">
              <w:rPr>
                <w:sz w:val="20"/>
                <w:szCs w:val="20"/>
              </w:rPr>
              <w:t xml:space="preserve">The final examination will </w:t>
            </w:r>
            <w:r w:rsidR="009A180F" w:rsidRPr="009842CF">
              <w:rPr>
                <w:sz w:val="20"/>
                <w:szCs w:val="20"/>
              </w:rPr>
              <w:t>be a combination of objective and subjective questions either taken from or similar in style to IB exams</w:t>
            </w:r>
          </w:p>
        </w:tc>
        <w:tc>
          <w:tcPr>
            <w:tcW w:w="851" w:type="dxa"/>
          </w:tcPr>
          <w:p w:rsidR="00662380" w:rsidRPr="009842CF" w:rsidRDefault="00D53892" w:rsidP="005F08B4">
            <w:pPr>
              <w:jc w:val="center"/>
              <w:rPr>
                <w:sz w:val="20"/>
                <w:szCs w:val="20"/>
              </w:rPr>
            </w:pPr>
            <w:r w:rsidRPr="009842CF">
              <w:rPr>
                <w:sz w:val="20"/>
                <w:szCs w:val="20"/>
              </w:rPr>
              <w:t>20</w:t>
            </w:r>
            <w:r w:rsidR="008F3903" w:rsidRPr="009842CF">
              <w:rPr>
                <w:sz w:val="20"/>
                <w:szCs w:val="20"/>
              </w:rPr>
              <w:t>%</w:t>
            </w:r>
          </w:p>
        </w:tc>
      </w:tr>
    </w:tbl>
    <w:p w:rsidR="00970E36" w:rsidRPr="009842CF" w:rsidRDefault="00291A0C" w:rsidP="00970E36">
      <w:pPr>
        <w:pStyle w:val="NormalWeb"/>
        <w:rPr>
          <w:rFonts w:asciiTheme="minorHAnsi" w:hAnsiTheme="minorHAnsi"/>
          <w:b/>
          <w:sz w:val="20"/>
          <w:szCs w:val="20"/>
        </w:rPr>
      </w:pPr>
      <w:r w:rsidRPr="009842CF">
        <w:rPr>
          <w:rStyle w:val="Strong"/>
          <w:rFonts w:asciiTheme="minorHAnsi" w:hAnsiTheme="minorHAnsi" w:cs="Arial"/>
          <w:sz w:val="20"/>
          <w:szCs w:val="20"/>
          <w:u w:val="single"/>
        </w:rPr>
        <w:t>Expectations and Guidelines</w:t>
      </w:r>
      <w:r w:rsidRPr="009842CF">
        <w:rPr>
          <w:rFonts w:asciiTheme="minorHAnsi" w:hAnsiTheme="minorHAnsi" w:cs="Arial"/>
          <w:sz w:val="20"/>
          <w:szCs w:val="20"/>
        </w:rPr>
        <w:br/>
      </w:r>
      <w:r w:rsidR="000B5E3E" w:rsidRPr="009842CF">
        <w:rPr>
          <w:rFonts w:asciiTheme="minorHAnsi" w:hAnsiTheme="minorHAnsi"/>
          <w:b/>
          <w:sz w:val="20"/>
          <w:szCs w:val="20"/>
        </w:rPr>
        <w:t>Submitted Work</w:t>
      </w:r>
      <w:r w:rsidR="00EF690F" w:rsidRPr="009842CF">
        <w:rPr>
          <w:rFonts w:asciiTheme="minorHAnsi" w:hAnsiTheme="minorHAnsi"/>
          <w:b/>
          <w:sz w:val="20"/>
          <w:szCs w:val="20"/>
        </w:rPr>
        <w:t xml:space="preserve"> and Communication Plan</w:t>
      </w:r>
      <w:r w:rsidR="000B5E3E" w:rsidRPr="009842CF">
        <w:rPr>
          <w:rFonts w:asciiTheme="minorHAnsi" w:hAnsiTheme="minorHAnsi"/>
          <w:b/>
          <w:sz w:val="20"/>
          <w:szCs w:val="20"/>
        </w:rPr>
        <w:t xml:space="preserve">- </w:t>
      </w:r>
      <w:r w:rsidR="00970E36" w:rsidRPr="009842CF">
        <w:rPr>
          <w:rFonts w:asciiTheme="minorHAnsi" w:hAnsiTheme="minorHAnsi"/>
          <w:sz w:val="20"/>
          <w:szCs w:val="20"/>
        </w:rPr>
        <w:t xml:space="preserve">Please make good use of the </w:t>
      </w:r>
      <w:r w:rsidR="00970E36" w:rsidRPr="009842CF">
        <w:rPr>
          <w:rFonts w:asciiTheme="minorHAnsi" w:hAnsiTheme="minorHAnsi"/>
          <w:sz w:val="20"/>
          <w:szCs w:val="20"/>
          <w:u w:val="single"/>
        </w:rPr>
        <w:t>Horton Calendar</w:t>
      </w:r>
      <w:r w:rsidR="00970E36" w:rsidRPr="009842CF">
        <w:rPr>
          <w:rFonts w:asciiTheme="minorHAnsi" w:hAnsiTheme="minorHAnsi"/>
          <w:sz w:val="20"/>
          <w:szCs w:val="20"/>
        </w:rPr>
        <w:t xml:space="preserve">, which for this course will be the grade 10 calendar, to check for due dates. It is also important to use the </w:t>
      </w:r>
      <w:r w:rsidR="009842CF" w:rsidRPr="009842CF">
        <w:rPr>
          <w:rFonts w:asciiTheme="minorHAnsi" w:hAnsiTheme="minorHAnsi"/>
          <w:sz w:val="20"/>
          <w:szCs w:val="20"/>
        </w:rPr>
        <w:t xml:space="preserve">course website and </w:t>
      </w:r>
      <w:r w:rsidR="009842CF" w:rsidRPr="009842CF">
        <w:rPr>
          <w:rFonts w:asciiTheme="minorHAnsi" w:hAnsiTheme="minorHAnsi"/>
          <w:sz w:val="20"/>
          <w:szCs w:val="20"/>
          <w:u w:val="single"/>
        </w:rPr>
        <w:t>Google C</w:t>
      </w:r>
      <w:r w:rsidR="00970E36" w:rsidRPr="009842CF">
        <w:rPr>
          <w:rFonts w:asciiTheme="minorHAnsi" w:hAnsiTheme="minorHAnsi"/>
          <w:sz w:val="20"/>
          <w:szCs w:val="20"/>
          <w:u w:val="single"/>
        </w:rPr>
        <w:t>lassroom site</w:t>
      </w:r>
      <w:r w:rsidR="00970E36" w:rsidRPr="009842CF">
        <w:rPr>
          <w:rFonts w:asciiTheme="minorHAnsi" w:hAnsiTheme="minorHAnsi"/>
          <w:sz w:val="20"/>
          <w:szCs w:val="20"/>
        </w:rPr>
        <w:t xml:space="preserve"> to access the online resources. Assignments and projects are posted there as are many of the materials we use in class. You will also use the </w:t>
      </w:r>
      <w:r w:rsidR="009842CF" w:rsidRPr="009842CF">
        <w:rPr>
          <w:rFonts w:asciiTheme="minorHAnsi" w:hAnsiTheme="minorHAnsi"/>
          <w:sz w:val="20"/>
          <w:szCs w:val="20"/>
        </w:rPr>
        <w:t>Google Classroom site</w:t>
      </w:r>
      <w:r w:rsidR="00970E36" w:rsidRPr="009842CF">
        <w:rPr>
          <w:rFonts w:asciiTheme="minorHAnsi" w:hAnsiTheme="minorHAnsi"/>
          <w:sz w:val="20"/>
          <w:szCs w:val="20"/>
        </w:rPr>
        <w:t xml:space="preserve"> to submit </w:t>
      </w:r>
      <w:r w:rsidR="009842CF" w:rsidRPr="009842CF">
        <w:rPr>
          <w:rFonts w:asciiTheme="minorHAnsi" w:hAnsiTheme="minorHAnsi"/>
          <w:sz w:val="20"/>
          <w:szCs w:val="20"/>
        </w:rPr>
        <w:t xml:space="preserve">much of your </w:t>
      </w:r>
      <w:r w:rsidR="00970E36" w:rsidRPr="009842CF">
        <w:rPr>
          <w:rFonts w:asciiTheme="minorHAnsi" w:hAnsiTheme="minorHAnsi"/>
          <w:sz w:val="20"/>
          <w:szCs w:val="20"/>
        </w:rPr>
        <w:t xml:space="preserve">work. It is important to check the </w:t>
      </w:r>
      <w:r w:rsidR="00970E36" w:rsidRPr="009842CF">
        <w:rPr>
          <w:rFonts w:asciiTheme="minorHAnsi" w:hAnsiTheme="minorHAnsi"/>
          <w:sz w:val="20"/>
          <w:szCs w:val="20"/>
          <w:u w:val="single"/>
        </w:rPr>
        <w:t>student portal</w:t>
      </w:r>
      <w:r w:rsidR="00970E36" w:rsidRPr="009842CF">
        <w:rPr>
          <w:rFonts w:asciiTheme="minorHAnsi" w:hAnsiTheme="minorHAnsi"/>
          <w:sz w:val="20"/>
          <w:szCs w:val="20"/>
        </w:rPr>
        <w:t xml:space="preserve"> to keep track of completed work and how it affects your marks</w:t>
      </w:r>
    </w:p>
    <w:p w:rsidR="00970E36" w:rsidRPr="009842CF" w:rsidRDefault="000B5E3E" w:rsidP="00970E36">
      <w:pPr>
        <w:pStyle w:val="Default"/>
        <w:rPr>
          <w:rFonts w:asciiTheme="minorHAnsi" w:hAnsiTheme="minorHAnsi"/>
          <w:sz w:val="20"/>
          <w:szCs w:val="20"/>
        </w:rPr>
      </w:pPr>
      <w:r w:rsidRPr="009842CF">
        <w:rPr>
          <w:rFonts w:asciiTheme="minorHAnsi" w:hAnsiTheme="minorHAnsi" w:cs="Arial"/>
          <w:sz w:val="20"/>
          <w:szCs w:val="20"/>
        </w:rPr>
        <w:t xml:space="preserve">Most of your work will be submitted for evaluation. It is important that all submitted work, including homework, meets </w:t>
      </w:r>
      <w:r w:rsidR="00EF690F" w:rsidRPr="009842CF">
        <w:rPr>
          <w:rFonts w:asciiTheme="minorHAnsi" w:hAnsiTheme="minorHAnsi" w:cs="Arial"/>
          <w:sz w:val="20"/>
          <w:szCs w:val="20"/>
          <w:u w:val="single"/>
        </w:rPr>
        <w:t>grade ten and IB</w:t>
      </w:r>
      <w:r w:rsidRPr="009842CF">
        <w:rPr>
          <w:rFonts w:asciiTheme="minorHAnsi" w:hAnsiTheme="minorHAnsi" w:cs="Arial"/>
          <w:sz w:val="20"/>
          <w:szCs w:val="20"/>
          <w:u w:val="single"/>
        </w:rPr>
        <w:t xml:space="preserve"> standards</w:t>
      </w:r>
      <w:r w:rsidRPr="009842CF">
        <w:rPr>
          <w:rFonts w:asciiTheme="minorHAnsi" w:hAnsiTheme="minorHAnsi" w:cs="Arial"/>
          <w:sz w:val="20"/>
          <w:szCs w:val="20"/>
        </w:rPr>
        <w:t xml:space="preserve"> for spelling, punctuation, grammar and legibility. </w:t>
      </w:r>
      <w:r w:rsidRPr="009842CF">
        <w:rPr>
          <w:rStyle w:val="Emphasis"/>
          <w:rFonts w:asciiTheme="minorHAnsi" w:hAnsiTheme="minorHAnsi" w:cs="Arial"/>
          <w:i w:val="0"/>
          <w:sz w:val="20"/>
          <w:szCs w:val="20"/>
        </w:rPr>
        <w:t xml:space="preserve">It is essential to complete and </w:t>
      </w:r>
      <w:r w:rsidRPr="009842CF">
        <w:rPr>
          <w:rStyle w:val="Emphasis"/>
          <w:rFonts w:asciiTheme="minorHAnsi" w:hAnsiTheme="minorHAnsi" w:cs="Arial"/>
          <w:i w:val="0"/>
          <w:sz w:val="20"/>
          <w:szCs w:val="20"/>
          <w:u w:val="single"/>
        </w:rPr>
        <w:t>submit work on time</w:t>
      </w:r>
      <w:r w:rsidRPr="009842CF">
        <w:rPr>
          <w:rStyle w:val="Emphasis"/>
          <w:rFonts w:asciiTheme="minorHAnsi" w:hAnsiTheme="minorHAnsi" w:cs="Arial"/>
          <w:i w:val="0"/>
          <w:sz w:val="20"/>
          <w:szCs w:val="20"/>
        </w:rPr>
        <w:t xml:space="preserve"> so that you can give each assignment and project the appropriate amount of attention and that work does not accumulate and become stressful. When work is not submitted on the due date a 0 and an L, indicating that the work is late, will be entered in the student portal so that you can see how it will affect your mark.</w:t>
      </w:r>
      <w:r w:rsidRPr="009842CF">
        <w:rPr>
          <w:rFonts w:asciiTheme="minorHAnsi" w:hAnsiTheme="minorHAnsi"/>
          <w:sz w:val="20"/>
          <w:szCs w:val="20"/>
        </w:rPr>
        <w:t xml:space="preserve"> Any assignments that are submitted after the due date without a note from a parent or guardian may be subject to a penalty of 5% of the value of that assignment, per day, up to a total deduction of 25%. The terminal deadline for submission of any assignment is ten school days after the due date. I will contact home</w:t>
      </w:r>
      <w:r w:rsidR="00EF690F" w:rsidRPr="009842CF">
        <w:rPr>
          <w:rFonts w:asciiTheme="minorHAnsi" w:hAnsiTheme="minorHAnsi"/>
          <w:sz w:val="20"/>
          <w:szCs w:val="20"/>
        </w:rPr>
        <w:t xml:space="preserve"> by e-mail</w:t>
      </w:r>
      <w:r w:rsidRPr="009842CF">
        <w:rPr>
          <w:rFonts w:asciiTheme="minorHAnsi" w:hAnsiTheme="minorHAnsi"/>
          <w:sz w:val="20"/>
          <w:szCs w:val="20"/>
        </w:rPr>
        <w:t xml:space="preserve"> if any student</w:t>
      </w:r>
      <w:r w:rsidR="009842CF" w:rsidRPr="009842CF">
        <w:rPr>
          <w:rFonts w:asciiTheme="minorHAnsi" w:hAnsiTheme="minorHAnsi"/>
          <w:sz w:val="20"/>
          <w:szCs w:val="20"/>
        </w:rPr>
        <w:t xml:space="preserve"> misses a major test or project</w:t>
      </w:r>
      <w:r w:rsidRPr="009842CF">
        <w:rPr>
          <w:rFonts w:asciiTheme="minorHAnsi" w:hAnsiTheme="minorHAnsi"/>
          <w:sz w:val="20"/>
          <w:szCs w:val="20"/>
        </w:rPr>
        <w:t xml:space="preserve"> or </w:t>
      </w:r>
      <w:r w:rsidR="00EF690F" w:rsidRPr="009842CF">
        <w:rPr>
          <w:rFonts w:asciiTheme="minorHAnsi" w:hAnsiTheme="minorHAnsi"/>
          <w:sz w:val="20"/>
          <w:szCs w:val="20"/>
        </w:rPr>
        <w:t xml:space="preserve">by phone </w:t>
      </w:r>
      <w:r w:rsidRPr="009842CF">
        <w:rPr>
          <w:rFonts w:asciiTheme="minorHAnsi" w:hAnsiTheme="minorHAnsi"/>
          <w:sz w:val="20"/>
          <w:szCs w:val="20"/>
        </w:rPr>
        <w:t xml:space="preserve">if they are not handing work in on a consistent basis. </w:t>
      </w:r>
      <w:r w:rsidRPr="009842CF">
        <w:rPr>
          <w:rFonts w:asciiTheme="minorHAnsi" w:hAnsiTheme="minorHAnsi" w:cs="Arial"/>
          <w:sz w:val="20"/>
          <w:szCs w:val="20"/>
        </w:rPr>
        <w:t>If a student should miss an in class test or a due date for submitted work a note from a parent or guardian will be required for a make-up test or deadline extension respectively.</w:t>
      </w:r>
      <w:r w:rsidR="00970E36" w:rsidRPr="009842CF">
        <w:rPr>
          <w:rFonts w:asciiTheme="minorHAnsi" w:hAnsiTheme="minorHAnsi" w:cs="Arial"/>
          <w:sz w:val="20"/>
          <w:szCs w:val="20"/>
        </w:rPr>
        <w:t xml:space="preserve"> The note is simply to acknowledge that the parent or guardian is aware of the missed work and does not need to explain the reason for the absence. </w:t>
      </w:r>
    </w:p>
    <w:p w:rsidR="00970E36" w:rsidRPr="009842CF" w:rsidRDefault="00970E36" w:rsidP="00291A0C">
      <w:pPr>
        <w:pStyle w:val="NormalWeb"/>
        <w:rPr>
          <w:rStyle w:val="Strong"/>
          <w:rFonts w:asciiTheme="minorHAnsi" w:hAnsiTheme="minorHAnsi" w:cs="Arial"/>
          <w:sz w:val="20"/>
          <w:szCs w:val="20"/>
        </w:rPr>
      </w:pPr>
      <w:r w:rsidRPr="009842CF">
        <w:rPr>
          <w:rStyle w:val="Strong"/>
          <w:rFonts w:asciiTheme="minorHAnsi" w:hAnsiTheme="minorHAnsi" w:cs="Arial"/>
          <w:sz w:val="20"/>
          <w:szCs w:val="20"/>
        </w:rPr>
        <w:t>Participation-</w:t>
      </w:r>
      <w:r w:rsidRPr="009842CF">
        <w:rPr>
          <w:rFonts w:asciiTheme="minorHAnsi" w:hAnsiTheme="minorHAnsi" w:cs="Arial"/>
          <w:sz w:val="20"/>
          <w:szCs w:val="20"/>
        </w:rPr>
        <w:t xml:space="preserve"> Success in this course will be based largely on the ability to understand </w:t>
      </w:r>
      <w:r w:rsidR="009842CF" w:rsidRPr="009842CF">
        <w:rPr>
          <w:rFonts w:asciiTheme="minorHAnsi" w:hAnsiTheme="minorHAnsi" w:cs="Arial"/>
          <w:sz w:val="20"/>
          <w:szCs w:val="20"/>
        </w:rPr>
        <w:t xml:space="preserve">the </w:t>
      </w:r>
      <w:r w:rsidRPr="009842CF">
        <w:rPr>
          <w:rFonts w:asciiTheme="minorHAnsi" w:hAnsiTheme="minorHAnsi" w:cs="Arial"/>
          <w:sz w:val="20"/>
          <w:szCs w:val="20"/>
        </w:rPr>
        <w:t>principles, concepts and cause and effect relationships covered. This will require consistent attendance at, and participation in, class and discussions. Your questions will most likely be helpful to your classmates so it is important for all concerned that you inquire when things are not clear. In other words, speak up early and often.</w:t>
      </w:r>
    </w:p>
    <w:p w:rsidR="00291A0C" w:rsidRPr="009842CF" w:rsidRDefault="00291A0C" w:rsidP="00291A0C">
      <w:pPr>
        <w:pStyle w:val="NormalWeb"/>
        <w:rPr>
          <w:rFonts w:asciiTheme="minorHAnsi" w:hAnsiTheme="minorHAnsi"/>
          <w:sz w:val="20"/>
          <w:szCs w:val="20"/>
        </w:rPr>
      </w:pPr>
      <w:r w:rsidRPr="009842CF">
        <w:rPr>
          <w:rStyle w:val="Strong"/>
          <w:rFonts w:asciiTheme="minorHAnsi" w:hAnsiTheme="minorHAnsi" w:cs="Arial"/>
          <w:sz w:val="20"/>
          <w:szCs w:val="20"/>
        </w:rPr>
        <w:t>Extra Help-</w:t>
      </w:r>
      <w:r w:rsidRPr="009842CF">
        <w:rPr>
          <w:rFonts w:asciiTheme="minorHAnsi" w:hAnsiTheme="minorHAnsi" w:cs="Arial"/>
          <w:sz w:val="20"/>
          <w:szCs w:val="20"/>
        </w:rPr>
        <w:t xml:space="preserve"> I am available at lunch hour with the exception of Monday lunch. You may also schedule other times by contacting me in person or by e-mail at </w:t>
      </w:r>
      <w:hyperlink r:id="rId8" w:history="1">
        <w:r w:rsidR="00915529" w:rsidRPr="009842CF">
          <w:rPr>
            <w:rStyle w:val="Hyperlink"/>
            <w:rFonts w:asciiTheme="minorHAnsi" w:hAnsiTheme="minorHAnsi" w:cs="Arial"/>
            <w:sz w:val="20"/>
            <w:szCs w:val="20"/>
          </w:rPr>
          <w:t>blrichard@</w:t>
        </w:r>
        <w:r w:rsidR="000B5E3E" w:rsidRPr="009842CF">
          <w:rPr>
            <w:rStyle w:val="Hyperlink"/>
            <w:rFonts w:asciiTheme="minorHAnsi" w:hAnsiTheme="minorHAnsi" w:cs="Arial"/>
            <w:sz w:val="20"/>
            <w:szCs w:val="20"/>
          </w:rPr>
          <w:t>g</w:t>
        </w:r>
        <w:r w:rsidR="00915529" w:rsidRPr="009842CF">
          <w:rPr>
            <w:rStyle w:val="Hyperlink"/>
            <w:rFonts w:asciiTheme="minorHAnsi" w:hAnsiTheme="minorHAnsi" w:cs="Arial"/>
            <w:sz w:val="20"/>
            <w:szCs w:val="20"/>
          </w:rPr>
          <w:t>nspes</w:t>
        </w:r>
        <w:r w:rsidR="00D53892" w:rsidRPr="009842CF">
          <w:rPr>
            <w:rStyle w:val="Hyperlink"/>
            <w:rFonts w:asciiTheme="minorHAnsi" w:hAnsiTheme="minorHAnsi" w:cs="Arial"/>
            <w:sz w:val="20"/>
            <w:szCs w:val="20"/>
          </w:rPr>
          <w:t>.</w:t>
        </w:r>
        <w:r w:rsidRPr="009842CF">
          <w:rPr>
            <w:rStyle w:val="Hyperlink"/>
            <w:rFonts w:asciiTheme="minorHAnsi" w:hAnsiTheme="minorHAnsi" w:cs="Arial"/>
            <w:sz w:val="20"/>
            <w:szCs w:val="20"/>
          </w:rPr>
          <w:t>ca</w:t>
        </w:r>
      </w:hyperlink>
      <w:r w:rsidRPr="009842CF">
        <w:rPr>
          <w:rFonts w:asciiTheme="minorHAnsi" w:hAnsiTheme="minorHAnsi" w:cs="Arial"/>
          <w:sz w:val="20"/>
          <w:szCs w:val="20"/>
        </w:rPr>
        <w:t xml:space="preserve"> </w:t>
      </w:r>
    </w:p>
    <w:p w:rsidR="00EC4E2F" w:rsidRPr="009842CF" w:rsidRDefault="00915529" w:rsidP="00970E36">
      <w:pPr>
        <w:pStyle w:val="NormalWeb"/>
        <w:rPr>
          <w:rFonts w:asciiTheme="minorHAnsi" w:hAnsiTheme="minorHAnsi"/>
          <w:sz w:val="20"/>
          <w:szCs w:val="20"/>
        </w:rPr>
      </w:pPr>
      <w:r w:rsidRPr="009842CF">
        <w:rPr>
          <w:rFonts w:asciiTheme="minorHAnsi" w:hAnsiTheme="minorHAnsi"/>
          <w:sz w:val="20"/>
          <w:szCs w:val="20"/>
        </w:rPr>
        <w:t>This outline is subject to change or adjustment based on, but not limited to, changes in IBO, Education Department, Board, or School policy and the school schedule.</w:t>
      </w:r>
    </w:p>
    <w:sectPr w:rsidR="00EC4E2F" w:rsidRPr="009842CF" w:rsidSect="00886F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2F06"/>
    <w:multiLevelType w:val="hybridMultilevel"/>
    <w:tmpl w:val="57AA7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20"/>
    <w:rsid w:val="000B54D0"/>
    <w:rsid w:val="000B5E3E"/>
    <w:rsid w:val="000D083B"/>
    <w:rsid w:val="00291A0C"/>
    <w:rsid w:val="004C6190"/>
    <w:rsid w:val="00502F06"/>
    <w:rsid w:val="00565C75"/>
    <w:rsid w:val="005F08B4"/>
    <w:rsid w:val="00662380"/>
    <w:rsid w:val="006963E9"/>
    <w:rsid w:val="006E36D3"/>
    <w:rsid w:val="007A2E30"/>
    <w:rsid w:val="007E435D"/>
    <w:rsid w:val="00853945"/>
    <w:rsid w:val="008844C4"/>
    <w:rsid w:val="00886FB9"/>
    <w:rsid w:val="008D2FF3"/>
    <w:rsid w:val="008F3903"/>
    <w:rsid w:val="00915529"/>
    <w:rsid w:val="00970E36"/>
    <w:rsid w:val="009842CF"/>
    <w:rsid w:val="009A180F"/>
    <w:rsid w:val="00A6094E"/>
    <w:rsid w:val="00AD7EDC"/>
    <w:rsid w:val="00B0680C"/>
    <w:rsid w:val="00B508CD"/>
    <w:rsid w:val="00BD3E9B"/>
    <w:rsid w:val="00C97A20"/>
    <w:rsid w:val="00CE07FF"/>
    <w:rsid w:val="00D17172"/>
    <w:rsid w:val="00D20180"/>
    <w:rsid w:val="00D432F0"/>
    <w:rsid w:val="00D53892"/>
    <w:rsid w:val="00E3439A"/>
    <w:rsid w:val="00E42FBA"/>
    <w:rsid w:val="00E960A7"/>
    <w:rsid w:val="00EC4E2F"/>
    <w:rsid w:val="00EF690F"/>
    <w:rsid w:val="00F36D74"/>
    <w:rsid w:val="00F4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20"/>
    <w:rPr>
      <w:rFonts w:ascii="Tahoma" w:hAnsi="Tahoma" w:cs="Tahoma"/>
      <w:sz w:val="16"/>
      <w:szCs w:val="16"/>
    </w:rPr>
  </w:style>
  <w:style w:type="table" w:styleId="TableGrid">
    <w:name w:val="Table Grid"/>
    <w:basedOn w:val="TableNormal"/>
    <w:uiPriority w:val="59"/>
    <w:rsid w:val="0066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A0C"/>
    <w:pPr>
      <w:ind w:left="720"/>
      <w:contextualSpacing/>
    </w:pPr>
  </w:style>
  <w:style w:type="paragraph" w:styleId="NormalWeb">
    <w:name w:val="Normal (Web)"/>
    <w:basedOn w:val="Normal"/>
    <w:unhideWhenUsed/>
    <w:rsid w:val="0029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A0C"/>
    <w:rPr>
      <w:b/>
      <w:bCs/>
    </w:rPr>
  </w:style>
  <w:style w:type="character" w:styleId="Emphasis">
    <w:name w:val="Emphasis"/>
    <w:basedOn w:val="DefaultParagraphFont"/>
    <w:uiPriority w:val="20"/>
    <w:qFormat/>
    <w:rsid w:val="00291A0C"/>
    <w:rPr>
      <w:i/>
      <w:iCs/>
    </w:rPr>
  </w:style>
  <w:style w:type="character" w:styleId="Hyperlink">
    <w:name w:val="Hyperlink"/>
    <w:basedOn w:val="DefaultParagraphFont"/>
    <w:uiPriority w:val="99"/>
    <w:semiHidden/>
    <w:unhideWhenUsed/>
    <w:rsid w:val="00291A0C"/>
    <w:rPr>
      <w:color w:val="0000FF"/>
      <w:u w:val="single"/>
    </w:rPr>
  </w:style>
  <w:style w:type="paragraph" w:customStyle="1" w:styleId="Default">
    <w:name w:val="Default"/>
    <w:rsid w:val="00D53892"/>
    <w:pPr>
      <w:autoSpaceDE w:val="0"/>
      <w:autoSpaceDN w:val="0"/>
      <w:adjustRightInd w:val="0"/>
      <w:spacing w:after="0" w:line="240" w:lineRule="auto"/>
    </w:pPr>
    <w:rPr>
      <w:rFonts w:ascii="Calibri" w:hAnsi="Calibri" w:cs="Calibri"/>
      <w:color w:val="000000"/>
      <w:sz w:val="24"/>
      <w:szCs w:val="24"/>
    </w:rPr>
  </w:style>
  <w:style w:type="character" w:customStyle="1" w:styleId="bqquotelink">
    <w:name w:val="bqquotelink"/>
    <w:basedOn w:val="DefaultParagraphFont"/>
    <w:rsid w:val="00502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7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A20"/>
    <w:rPr>
      <w:rFonts w:ascii="Tahoma" w:hAnsi="Tahoma" w:cs="Tahoma"/>
      <w:sz w:val="16"/>
      <w:szCs w:val="16"/>
    </w:rPr>
  </w:style>
  <w:style w:type="table" w:styleId="TableGrid">
    <w:name w:val="Table Grid"/>
    <w:basedOn w:val="TableNormal"/>
    <w:uiPriority w:val="59"/>
    <w:rsid w:val="006623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1A0C"/>
    <w:pPr>
      <w:ind w:left="720"/>
      <w:contextualSpacing/>
    </w:pPr>
  </w:style>
  <w:style w:type="paragraph" w:styleId="NormalWeb">
    <w:name w:val="Normal (Web)"/>
    <w:basedOn w:val="Normal"/>
    <w:unhideWhenUsed/>
    <w:rsid w:val="00291A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1A0C"/>
    <w:rPr>
      <w:b/>
      <w:bCs/>
    </w:rPr>
  </w:style>
  <w:style w:type="character" w:styleId="Emphasis">
    <w:name w:val="Emphasis"/>
    <w:basedOn w:val="DefaultParagraphFont"/>
    <w:uiPriority w:val="20"/>
    <w:qFormat/>
    <w:rsid w:val="00291A0C"/>
    <w:rPr>
      <w:i/>
      <w:iCs/>
    </w:rPr>
  </w:style>
  <w:style w:type="character" w:styleId="Hyperlink">
    <w:name w:val="Hyperlink"/>
    <w:basedOn w:val="DefaultParagraphFont"/>
    <w:uiPriority w:val="99"/>
    <w:semiHidden/>
    <w:unhideWhenUsed/>
    <w:rsid w:val="00291A0C"/>
    <w:rPr>
      <w:color w:val="0000FF"/>
      <w:u w:val="single"/>
    </w:rPr>
  </w:style>
  <w:style w:type="paragraph" w:customStyle="1" w:styleId="Default">
    <w:name w:val="Default"/>
    <w:rsid w:val="00D53892"/>
    <w:pPr>
      <w:autoSpaceDE w:val="0"/>
      <w:autoSpaceDN w:val="0"/>
      <w:adjustRightInd w:val="0"/>
      <w:spacing w:after="0" w:line="240" w:lineRule="auto"/>
    </w:pPr>
    <w:rPr>
      <w:rFonts w:ascii="Calibri" w:hAnsi="Calibri" w:cs="Calibri"/>
      <w:color w:val="000000"/>
      <w:sz w:val="24"/>
      <w:szCs w:val="24"/>
    </w:rPr>
  </w:style>
  <w:style w:type="character" w:customStyle="1" w:styleId="bqquotelink">
    <w:name w:val="bqquotelink"/>
    <w:basedOn w:val="DefaultParagraphFont"/>
    <w:rsid w:val="00502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04893">
      <w:bodyDiv w:val="1"/>
      <w:marLeft w:val="0"/>
      <w:marRight w:val="0"/>
      <w:marTop w:val="0"/>
      <w:marBottom w:val="0"/>
      <w:divBdr>
        <w:top w:val="none" w:sz="0" w:space="0" w:color="auto"/>
        <w:left w:val="none" w:sz="0" w:space="0" w:color="auto"/>
        <w:bottom w:val="none" w:sz="0" w:space="0" w:color="auto"/>
        <w:right w:val="none" w:sz="0" w:space="0" w:color="auto"/>
      </w:divBdr>
      <w:divsChild>
        <w:div w:id="3559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ad.richard@horton.ednet.ns.ca"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rton.ednet.ns.ca/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AVRSB</Company>
  <LinksUpToDate>false</LinksUpToDate>
  <CharactersWithSpaces>6140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Richard, Brad</cp:lastModifiedBy>
  <cp:revision>3</cp:revision>
  <cp:lastPrinted>2013-02-21T12:10:00Z</cp:lastPrinted>
  <dcterms:created xsi:type="dcterms:W3CDTF">2017-09-20T18:57:00Z</dcterms:created>
  <dcterms:modified xsi:type="dcterms:W3CDTF">2017-09-20T19:00:00Z</dcterms:modified>
</cp:coreProperties>
</file>